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FB5" w:rsidRDefault="00D60FB5" w:rsidP="00D60FB5">
      <w:pPr>
        <w:jc w:val="center"/>
        <w:rPr>
          <w:b/>
        </w:rPr>
      </w:pPr>
    </w:p>
    <w:p w:rsidR="00D60FB5" w:rsidRPr="00D60FB5" w:rsidRDefault="00D60FB5" w:rsidP="00D60FB5">
      <w:pPr>
        <w:jc w:val="center"/>
        <w:rPr>
          <w:rFonts w:ascii="Times New Roman" w:hAnsi="Times New Roman" w:cs="Times New Roman"/>
          <w:b/>
        </w:rPr>
      </w:pPr>
    </w:p>
    <w:p w:rsidR="00D60FB5" w:rsidRPr="00D60FB5" w:rsidRDefault="00D60FB5" w:rsidP="00D60F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60FB5">
        <w:rPr>
          <w:rFonts w:ascii="Times New Roman" w:hAnsi="Times New Roman" w:cs="Times New Roman"/>
          <w:b/>
          <w:sz w:val="28"/>
          <w:szCs w:val="28"/>
        </w:rPr>
        <w:t>Порядок предоставления медицинской помощи по всем видам ее оказания ветеранам боевых действий, принимавших участие (содействовавших выполнению задач) в специальной военной операции, уволенным с военной службы</w:t>
      </w:r>
    </w:p>
    <w:p w:rsidR="00D60FB5" w:rsidRPr="00D60FB5" w:rsidRDefault="00D60FB5">
      <w:pPr>
        <w:rPr>
          <w:rFonts w:ascii="Times New Roman" w:hAnsi="Times New Roman" w:cs="Times New Roman"/>
          <w:sz w:val="28"/>
          <w:szCs w:val="28"/>
        </w:rPr>
      </w:pPr>
    </w:p>
    <w:p w:rsidR="00CD00C3" w:rsidRPr="00D60FB5" w:rsidRDefault="00D60FB5" w:rsidP="00D60FB5">
      <w:pPr>
        <w:jc w:val="both"/>
        <w:rPr>
          <w:rFonts w:ascii="Times New Roman" w:hAnsi="Times New Roman" w:cs="Times New Roman"/>
          <w:sz w:val="28"/>
          <w:szCs w:val="28"/>
        </w:rPr>
      </w:pPr>
      <w:r w:rsidRPr="00D60FB5">
        <w:rPr>
          <w:rFonts w:ascii="Times New Roman" w:hAnsi="Times New Roman" w:cs="Times New Roman"/>
          <w:sz w:val="28"/>
          <w:szCs w:val="28"/>
        </w:rPr>
        <w:t>Оказание медицинской помощи по всем видам ее оказания, а также получение лекарственных препаратов, ветеранам боевых действий, принимавших участие (содействовавших выполнению задач) в специальной военной операции, уволенным с военной службы (службы, работы), в медицинских организациях, участвующих в реализации Программы, осуществляется в рамках Программы в соответствии с приказами Министерства здравоохранения Российской 1 Федерации, министерства здравоохранения Нижегородской области во внеочередном порядке в соответствии с Порядком оказания медицинской помощи отдельным категориям ветеранов боевых действий раздела II настоящей Программы. Порядок реализации установленного законодательством Российской Федерации права внеочередного оказания медицинской помощи установлен пунктом 8.2 настоящего раздела.</w:t>
      </w:r>
    </w:p>
    <w:sectPr w:rsidR="00CD00C3" w:rsidRPr="00D60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200"/>
    <w:rsid w:val="00526200"/>
    <w:rsid w:val="00CD00C3"/>
    <w:rsid w:val="00D60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39EA18-313C-450D-ADAB-95698AA34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 Ольга Анатольевна</dc:creator>
  <cp:keywords/>
  <dc:description/>
  <cp:lastModifiedBy>Калашникова Ольга Анатольевна</cp:lastModifiedBy>
  <cp:revision>2</cp:revision>
  <dcterms:created xsi:type="dcterms:W3CDTF">2026-08-12T10:00:00Z</dcterms:created>
  <dcterms:modified xsi:type="dcterms:W3CDTF">2026-08-12T10:00:00Z</dcterms:modified>
</cp:coreProperties>
</file>